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计生</w:t>
      </w:r>
      <w:r>
        <w:rPr>
          <w:rFonts w:hint="eastAsia" w:ascii="方正小标宋_GBK" w:eastAsia="方正小标宋_GBK"/>
          <w:sz w:val="44"/>
          <w:szCs w:val="44"/>
          <w:lang w:eastAsia="zh-CN"/>
        </w:rPr>
        <w:t>基层群众自治</w:t>
      </w:r>
      <w:r>
        <w:rPr>
          <w:rFonts w:hint="eastAsia" w:ascii="方正小标宋_GBK" w:eastAsia="方正小标宋_GBK"/>
          <w:sz w:val="44"/>
          <w:szCs w:val="44"/>
        </w:rPr>
        <w:t>项目支出绩效</w:t>
      </w:r>
      <w:r>
        <w:rPr>
          <w:rFonts w:hint="eastAsia" w:ascii="方正小标宋_GBK" w:eastAsia="方正小标宋_GBK"/>
          <w:sz w:val="44"/>
          <w:szCs w:val="44"/>
          <w:lang w:val="en-US" w:eastAsia="zh-CN"/>
        </w:rPr>
        <w:t>评价</w:t>
      </w:r>
      <w:r>
        <w:rPr>
          <w:rFonts w:hint="eastAsia" w:ascii="方正小标宋_GBK" w:eastAsia="方正小标宋_GBK"/>
          <w:sz w:val="44"/>
          <w:szCs w:val="44"/>
        </w:rPr>
        <w:t>报告</w:t>
      </w:r>
    </w:p>
    <w:p>
      <w:pPr>
        <w:keepNext w:val="0"/>
        <w:keepLines w:val="0"/>
        <w:pageBreakBefore w:val="0"/>
        <w:widowControl w:val="0"/>
        <w:kinsoku/>
        <w:wordWrap/>
        <w:overflowPunct/>
        <w:autoSpaceDE/>
        <w:autoSpaceDN/>
        <w:bidi w:val="0"/>
        <w:adjustRightInd/>
        <w:snapToGrid/>
        <w:spacing w:beforeLines="0" w:afterLines="0" w:line="560" w:lineRule="exact"/>
        <w:ind w:left="0" w:leftChars="0" w:right="0" w:rightChars="0" w:firstLine="640" w:firstLineChars="200"/>
        <w:textAlignment w:val="auto"/>
        <w:rPr>
          <w:rFonts w:hint="eastAsia" w:ascii="仿宋_GB2312"/>
          <w:b/>
          <w:sz w:val="32"/>
        </w:rPr>
      </w:pPr>
    </w:p>
    <w:p>
      <w:pPr>
        <w:spacing w:line="560" w:lineRule="exact"/>
        <w:jc w:val="center"/>
        <w:rPr>
          <w:rFonts w:hint="eastAsia" w:ascii="黑体" w:hAnsi="黑体" w:eastAsia="黑体" w:cs="Times New Roman"/>
          <w:kern w:val="1"/>
          <w:sz w:val="32"/>
          <w:lang w:eastAsia="zh-CN"/>
        </w:rPr>
      </w:pPr>
      <w:r>
        <w:rPr>
          <w:rFonts w:hint="eastAsia" w:ascii="黑体" w:hAnsi="黑体" w:eastAsia="黑体" w:cs="Times New Roman"/>
          <w:kern w:val="1"/>
          <w:sz w:val="32"/>
          <w:lang w:eastAsia="zh-CN"/>
        </w:rPr>
        <w:t>摘要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kern w:val="1"/>
          <w:sz w:val="32"/>
          <w:szCs w:val="32"/>
        </w:rPr>
        <w:t>一、项目</w:t>
      </w:r>
      <w:r>
        <w:rPr>
          <w:rFonts w:hint="eastAsia" w:ascii="黑体" w:hAnsi="黑体" w:eastAsia="黑体" w:cs="黑体"/>
          <w:b w:val="0"/>
          <w:bCs w:val="0"/>
          <w:kern w:val="1"/>
          <w:sz w:val="32"/>
          <w:szCs w:val="32"/>
          <w:lang w:eastAsia="zh-CN"/>
        </w:rPr>
        <w:t>概况：</w:t>
      </w:r>
      <w:r>
        <w:rPr>
          <w:rFonts w:hint="eastAsia" w:ascii="仿宋_GB2312" w:hAnsi="仿宋_GB2312" w:eastAsia="仿宋_GB2312" w:cs="仿宋_GB2312"/>
          <w:b w:val="0"/>
          <w:bCs w:val="0"/>
          <w:kern w:val="1"/>
          <w:sz w:val="32"/>
          <w:szCs w:val="32"/>
          <w:lang w:eastAsia="zh-CN"/>
        </w:rPr>
        <w:t>计生</w:t>
      </w:r>
      <w:r>
        <w:rPr>
          <w:rFonts w:hint="eastAsia" w:ascii="仿宋_GB2312" w:hAnsi="仿宋_GB2312" w:eastAsia="仿宋_GB2312" w:cs="仿宋_GB2312"/>
          <w:b w:val="0"/>
          <w:bCs w:val="0"/>
          <w:sz w:val="32"/>
          <w:szCs w:val="32"/>
          <w:lang w:eastAsia="zh-CN"/>
        </w:rPr>
        <w:t>基层群众自治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主要是</w:t>
      </w:r>
      <w:r>
        <w:rPr>
          <w:rFonts w:hint="eastAsia" w:ascii="仿宋_GB2312" w:hAnsi="仿宋" w:eastAsia="仿宋_GB2312" w:cs="宋体"/>
          <w:kern w:val="0"/>
          <w:sz w:val="32"/>
          <w:szCs w:val="32"/>
        </w:rPr>
        <w:t>以项目为依托，坚持高层倡导、民主管理，坚持与阳光计生、诚信计生相结合，以群众需求为服务导向，以创建幸福家庭为切入点，不断深化、拓展、提升、扩面，推进计生基层群众自治与政府服务管理的有效衔接和良性互动，促进居民自治能力、村级服务管理水平和居民满意度的进一步提升。</w:t>
      </w:r>
      <w:r>
        <w:rPr>
          <w:rFonts w:hint="eastAsia" w:ascii="仿宋_GB2312" w:hAnsi="仿宋_GB2312" w:eastAsia="仿宋_GB2312" w:cs="仿宋_GB2312"/>
          <w:b w:val="0"/>
          <w:i w:val="0"/>
          <w:caps w:val="0"/>
          <w:color w:val="1A2930"/>
          <w:spacing w:val="0"/>
          <w:sz w:val="32"/>
          <w:szCs w:val="32"/>
          <w:shd w:val="clear" w:fill="FFFFFF"/>
          <w:lang w:val="en-US" w:eastAsia="zh-CN"/>
        </w:rPr>
        <w:t>2017年，市计生协按照要求选取了东川区拖布卡镇和晋宁区</w:t>
      </w:r>
      <w:r>
        <w:rPr>
          <w:rFonts w:ascii="仿宋_GB2312" w:hAnsi="仿宋" w:eastAsia="仿宋_GB2312"/>
          <w:bCs/>
          <w:sz w:val="32"/>
          <w:szCs w:val="32"/>
        </w:rPr>
        <w:t>六街镇</w:t>
      </w:r>
      <w:r>
        <w:rPr>
          <w:rFonts w:hint="eastAsia" w:ascii="仿宋_GB2312" w:hAnsi="仿宋" w:eastAsia="仿宋_GB2312"/>
          <w:bCs/>
          <w:sz w:val="32"/>
          <w:szCs w:val="32"/>
          <w:lang w:eastAsia="zh-CN"/>
        </w:rPr>
        <w:t>为项目实施点，</w:t>
      </w:r>
      <w:r>
        <w:rPr>
          <w:rFonts w:hint="eastAsia" w:ascii="仿宋_GB2312" w:hAnsi="仿宋_GB2312" w:eastAsia="仿宋_GB2312" w:cs="仿宋_GB2312"/>
          <w:kern w:val="0"/>
          <w:sz w:val="32"/>
          <w:szCs w:val="32"/>
          <w:lang w:val="en-US" w:eastAsia="zh-CN" w:bidi="ar"/>
        </w:rPr>
        <w:t>项目资金8万元，项目资金主要</w:t>
      </w:r>
      <w:r>
        <w:rPr>
          <w:rFonts w:hint="eastAsia" w:ascii="仿宋_GB2312" w:hAnsi="仿宋_GB2312" w:eastAsia="仿宋_GB2312" w:cs="仿宋_GB2312"/>
          <w:sz w:val="32"/>
          <w:szCs w:val="32"/>
          <w:lang w:eastAsia="zh-CN"/>
        </w:rPr>
        <w:t>用于推动全面两孩政策宣传进村入户</w:t>
      </w:r>
      <w:r>
        <w:rPr>
          <w:rFonts w:hint="eastAsia" w:ascii="仿宋_GB2312" w:eastAsia="仿宋_GB2312"/>
          <w:bCs/>
          <w:sz w:val="32"/>
          <w:szCs w:val="32"/>
          <w:lang w:val="en-US" w:eastAsia="zh-CN"/>
        </w:rPr>
        <w:t>1.3万元；</w:t>
      </w:r>
      <w:r>
        <w:rPr>
          <w:rFonts w:hint="eastAsia" w:ascii="仿宋_GB2312" w:eastAsia="仿宋_GB2312"/>
          <w:bCs/>
          <w:sz w:val="32"/>
          <w:szCs w:val="32"/>
        </w:rPr>
        <w:t>打造计划生育宣传服务阵地建设</w:t>
      </w:r>
      <w:r>
        <w:rPr>
          <w:rFonts w:hint="eastAsia" w:ascii="仿宋_GB2312" w:eastAsia="仿宋_GB2312"/>
          <w:bCs/>
          <w:sz w:val="32"/>
          <w:szCs w:val="32"/>
          <w:lang w:val="en-US" w:eastAsia="zh-CN"/>
        </w:rPr>
        <w:t>3万元</w:t>
      </w:r>
      <w:r>
        <w:rPr>
          <w:rFonts w:hint="eastAsia" w:ascii="仿宋_GB2312" w:eastAsia="仿宋_GB2312"/>
          <w:bCs/>
          <w:sz w:val="32"/>
          <w:szCs w:val="32"/>
          <w:lang w:eastAsia="zh-CN"/>
        </w:rPr>
        <w:t>；</w:t>
      </w:r>
      <w:r>
        <w:rPr>
          <w:rFonts w:hint="eastAsia" w:ascii="仿宋_GB2312" w:eastAsia="仿宋_GB2312"/>
          <w:bCs/>
          <w:sz w:val="32"/>
          <w:szCs w:val="32"/>
        </w:rPr>
        <w:t>开展计生宣传服务活动及技术培训</w:t>
      </w:r>
      <w:r>
        <w:rPr>
          <w:rFonts w:hint="eastAsia" w:ascii="仿宋_GB2312" w:eastAsia="仿宋_GB2312"/>
          <w:bCs/>
          <w:sz w:val="32"/>
          <w:szCs w:val="32"/>
          <w:lang w:val="en-US" w:eastAsia="zh-CN"/>
        </w:rPr>
        <w:t>1.5万元</w:t>
      </w:r>
      <w:r>
        <w:rPr>
          <w:rFonts w:hint="eastAsia" w:ascii="仿宋_GB2312" w:eastAsia="仿宋_GB2312"/>
          <w:bCs/>
          <w:sz w:val="32"/>
          <w:szCs w:val="32"/>
          <w:lang w:eastAsia="zh-CN"/>
        </w:rPr>
        <w:t>；</w:t>
      </w:r>
      <w:r>
        <w:rPr>
          <w:rFonts w:hint="eastAsia" w:ascii="仿宋_GB2312" w:eastAsia="仿宋_GB2312"/>
          <w:sz w:val="32"/>
          <w:szCs w:val="32"/>
        </w:rPr>
        <w:t>开展生育关怀活动</w:t>
      </w:r>
      <w:r>
        <w:rPr>
          <w:rFonts w:hint="eastAsia" w:ascii="仿宋_GB2312" w:eastAsia="仿宋_GB2312"/>
          <w:bCs/>
          <w:sz w:val="32"/>
          <w:szCs w:val="32"/>
          <w:lang w:val="en-US" w:eastAsia="zh-CN"/>
        </w:rPr>
        <w:t>2.2万元。</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lang w:val="en-US" w:eastAsia="zh-CN"/>
        </w:rPr>
        <w:t>二、评价结论</w:t>
      </w:r>
      <w:r>
        <w:rPr>
          <w:rFonts w:hint="eastAsia" w:ascii="黑体" w:hAnsi="黑体" w:eastAsia="黑体" w:cs="黑体"/>
          <w:sz w:val="32"/>
          <w:szCs w:val="32"/>
          <w:shd w:val="clear" w:color="auto" w:fill="FFFFFF"/>
          <w:lang w:val="en-US" w:eastAsia="zh-CN"/>
        </w:rPr>
        <w:t>：</w:t>
      </w:r>
      <w:r>
        <w:rPr>
          <w:rFonts w:hint="eastAsia" w:ascii="仿宋_GB2312" w:eastAsia="仿宋_GB2312"/>
          <w:sz w:val="32"/>
          <w:szCs w:val="32"/>
        </w:rPr>
        <w:t>项目从背景、实施效果、原则、地点的选择、总体计划及安排、经费预算等方面是可行的。项目建成后，项目的各项服务体系将为人口与计生工作提供更好的服务，增强了基层计划生育协会的凝聚力和吸引力，推动了</w:t>
      </w:r>
      <w:r>
        <w:rPr>
          <w:rFonts w:hint="eastAsia" w:ascii="仿宋_GB2312" w:eastAsia="仿宋_GB2312"/>
          <w:sz w:val="32"/>
          <w:szCs w:val="32"/>
          <w:lang w:eastAsia="zh-CN"/>
        </w:rPr>
        <w:t>项目点</w:t>
      </w:r>
      <w:r>
        <w:rPr>
          <w:rFonts w:hint="eastAsia" w:ascii="仿宋_GB2312" w:eastAsia="仿宋_GB2312"/>
          <w:sz w:val="32"/>
          <w:szCs w:val="32"/>
        </w:rPr>
        <w:t>人口计生工作的健康发展</w:t>
      </w:r>
      <w:r>
        <w:rPr>
          <w:rFonts w:hint="eastAsia" w:ascii="仿宋_GB2312" w:eastAsia="仿宋_GB2312"/>
          <w:sz w:val="32"/>
          <w:szCs w:val="32"/>
          <w:lang w:eastAsia="zh-CN"/>
        </w:rPr>
        <w:t>，</w:t>
      </w:r>
      <w:r>
        <w:rPr>
          <w:rFonts w:hint="eastAsia" w:ascii="仿宋_GB2312" w:hAnsi="仿宋_GB2312" w:eastAsia="仿宋_GB2312" w:cs="仿宋_GB2312"/>
          <w:sz w:val="32"/>
          <w:szCs w:val="32"/>
          <w:shd w:val="clear" w:color="auto" w:fill="FFFFFF"/>
          <w:lang w:val="en-US" w:eastAsia="zh-CN"/>
        </w:rPr>
        <w:t>项目取得预期效果。项目自评为优。</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三、经验、问题和建议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1.主要经验及做法：做好基线调查，确定项目实施范围，研究制定项目实施方案，加强组织领导，强化项目督导，对项目及时跟踪分析，督促上报项目进展情况和半年报告、年度报告和项目决算报告。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2.存在的问题：</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对此项目的专家资源匮乏，</w:t>
      </w:r>
      <w:r>
        <w:rPr>
          <w:rFonts w:hint="eastAsia" w:ascii="仿宋_GB2312" w:hAnsi="仿宋_GB2312" w:eastAsia="仿宋_GB2312" w:cs="仿宋_GB2312"/>
          <w:sz w:val="32"/>
          <w:szCs w:val="32"/>
          <w:lang w:eastAsia="zh-CN"/>
        </w:rPr>
        <w:t>市级人力资源帮</w:t>
      </w:r>
      <w:r>
        <w:rPr>
          <w:rFonts w:hint="eastAsia" w:ascii="仿宋_GB2312" w:hAnsi="仿宋_GB2312" w:eastAsia="仿宋_GB2312" w:cs="仿宋_GB2312"/>
          <w:sz w:val="32"/>
          <w:szCs w:val="32"/>
        </w:rPr>
        <w:t>助与支持</w:t>
      </w:r>
      <w:r>
        <w:rPr>
          <w:rFonts w:hint="eastAsia" w:ascii="仿宋_GB2312" w:hAnsi="仿宋_GB2312" w:eastAsia="仿宋_GB2312" w:cs="仿宋_GB2312"/>
          <w:sz w:val="32"/>
          <w:szCs w:val="32"/>
          <w:lang w:eastAsia="zh-CN"/>
        </w:rPr>
        <w:t>还不到位</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3.改进措施及建议：加强对项目的指导，强化目标管理，探索更加科学和适用的项目管理模式。</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正文：计生</w:t>
      </w:r>
      <w:r>
        <w:rPr>
          <w:rFonts w:hint="eastAsia" w:ascii="黑体" w:hAnsi="黑体" w:eastAsia="黑体" w:cs="黑体"/>
          <w:sz w:val="44"/>
          <w:szCs w:val="44"/>
          <w:lang w:eastAsia="zh-CN"/>
        </w:rPr>
        <w:t>基层群众自治</w:t>
      </w:r>
      <w:r>
        <w:rPr>
          <w:rFonts w:hint="eastAsia" w:ascii="黑体" w:hAnsi="黑体" w:eastAsia="黑体" w:cs="黑体"/>
          <w:sz w:val="44"/>
          <w:szCs w:val="44"/>
        </w:rPr>
        <w:t>项目</w:t>
      </w:r>
      <w:r>
        <w:rPr>
          <w:rFonts w:hint="eastAsia" w:ascii="黑体" w:hAnsi="黑体" w:eastAsia="黑体" w:cs="黑体"/>
          <w:sz w:val="44"/>
          <w:szCs w:val="44"/>
          <w:lang w:val="en-US" w:eastAsia="zh-CN"/>
        </w:rPr>
        <w:t>支出绩效评价</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840" w:firstLineChars="300"/>
        <w:textAlignment w:val="auto"/>
        <w:outlineLvl w:val="9"/>
        <w:rPr>
          <w:rFonts w:hint="eastAsia" w:ascii="仿宋_GB2312" w:hAnsi="仿宋_GB2312" w:eastAsia="仿宋_GB2312" w:cs="仿宋_GB2312"/>
          <w:sz w:val="32"/>
          <w:szCs w:val="32"/>
          <w:shd w:val="clear" w:color="auto" w:fill="FFFFFF"/>
          <w:lang w:val="en-US" w:eastAsia="zh-CN"/>
        </w:rPr>
      </w:pP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1.立项背景及目的。</w:t>
      </w:r>
      <w:r>
        <w:rPr>
          <w:rFonts w:hint="eastAsia" w:ascii="仿宋_GB2312" w:hAnsi="Arial" w:eastAsia="仿宋_GB2312" w:cs="Arial"/>
          <w:color w:val="333333"/>
          <w:sz w:val="32"/>
          <w:szCs w:val="32"/>
          <w:shd w:val="clear" w:color="auto" w:fill="FFFFFF"/>
        </w:rPr>
        <w:t>东川区拖布卡镇位于</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"http://baike.sogou.com/lemma/ShowInnerLink.htm?lemmaId=27338424" \t "_blank" </w:instrText>
      </w:r>
      <w:r>
        <w:rPr>
          <w:rFonts w:hint="eastAsia" w:ascii="仿宋_GB2312" w:eastAsia="仿宋_GB2312"/>
          <w:sz w:val="32"/>
          <w:szCs w:val="32"/>
        </w:rPr>
        <w:fldChar w:fldCharType="separate"/>
      </w:r>
      <w:r>
        <w:rPr>
          <w:rStyle w:val="4"/>
          <w:rFonts w:hint="eastAsia" w:ascii="仿宋_GB2312" w:hAnsi="Arial" w:eastAsia="仿宋_GB2312" w:cs="Arial"/>
          <w:color w:val="auto"/>
          <w:sz w:val="32"/>
          <w:szCs w:val="32"/>
          <w:u w:val="none"/>
          <w:shd w:val="clear" w:color="auto" w:fill="FFFFFF"/>
        </w:rPr>
        <w:t>云南省昆明市东川区</w:t>
      </w:r>
      <w:r>
        <w:rPr>
          <w:rFonts w:hint="eastAsia" w:ascii="仿宋_GB2312" w:eastAsia="仿宋_GB2312"/>
          <w:sz w:val="32"/>
          <w:szCs w:val="32"/>
        </w:rPr>
        <w:fldChar w:fldCharType="end"/>
      </w:r>
      <w:r>
        <w:rPr>
          <w:rFonts w:hint="eastAsia" w:ascii="仿宋_GB2312" w:hAnsi="Arial" w:eastAsia="仿宋_GB2312" w:cs="Arial"/>
          <w:color w:val="333333"/>
          <w:sz w:val="32"/>
          <w:szCs w:val="32"/>
          <w:shd w:val="clear" w:color="auto" w:fill="FFFFFF"/>
        </w:rPr>
        <w:t>最北部，距区政府64公里，辖18个村民委员会，140个村民小组，为2省（云南、四川）、4县</w:t>
      </w:r>
      <w:r>
        <w:rPr>
          <w:rFonts w:hint="eastAsia" w:ascii="仿宋_GB2312" w:hAnsi="Arial" w:eastAsia="仿宋_GB2312" w:cs="Arial"/>
          <w:sz w:val="32"/>
          <w:szCs w:val="32"/>
          <w:shd w:val="clear" w:color="auto" w:fill="FFFFFF"/>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"http://baike.sogou.com/lemma/ShowInnerLink.htm?lemmaId=148393" \t "_blank" </w:instrText>
      </w:r>
      <w:r>
        <w:rPr>
          <w:rFonts w:hint="eastAsia" w:ascii="仿宋_GB2312" w:eastAsia="仿宋_GB2312"/>
          <w:sz w:val="32"/>
          <w:szCs w:val="32"/>
        </w:rPr>
        <w:fldChar w:fldCharType="separate"/>
      </w:r>
      <w:r>
        <w:rPr>
          <w:rStyle w:val="4"/>
          <w:rFonts w:hint="eastAsia" w:ascii="仿宋_GB2312" w:hAnsi="Arial" w:eastAsia="仿宋_GB2312" w:cs="Arial"/>
          <w:color w:val="auto"/>
          <w:sz w:val="32"/>
          <w:szCs w:val="32"/>
          <w:u w:val="none"/>
          <w:shd w:val="clear" w:color="auto" w:fill="FFFFFF"/>
        </w:rPr>
        <w:t>东川区</w:t>
      </w:r>
      <w:r>
        <w:rPr>
          <w:rFonts w:hint="eastAsia" w:ascii="仿宋_GB2312" w:eastAsia="仿宋_GB2312"/>
          <w:sz w:val="32"/>
          <w:szCs w:val="32"/>
        </w:rPr>
        <w:fldChar w:fldCharType="end"/>
      </w:r>
      <w:r>
        <w:rPr>
          <w:rFonts w:hint="eastAsia" w:ascii="仿宋_GB2312" w:hAnsi="Arial" w:eastAsia="仿宋_GB2312" w:cs="Arial"/>
          <w:sz w:val="32"/>
          <w:szCs w:val="32"/>
          <w:shd w:val="clear" w:color="auto" w:fill="FFFFFF"/>
        </w:rPr>
        <w:t>、曲靖</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"http://baike.sogou.com/lemma/ShowInnerLink.htm?lemmaId=43414" \t "_blank" </w:instrText>
      </w:r>
      <w:r>
        <w:rPr>
          <w:rFonts w:hint="eastAsia" w:ascii="仿宋_GB2312" w:eastAsia="仿宋_GB2312"/>
          <w:sz w:val="32"/>
          <w:szCs w:val="32"/>
        </w:rPr>
        <w:fldChar w:fldCharType="separate"/>
      </w:r>
      <w:r>
        <w:rPr>
          <w:rStyle w:val="4"/>
          <w:rFonts w:hint="eastAsia" w:ascii="仿宋_GB2312" w:hAnsi="Arial" w:eastAsia="仿宋_GB2312" w:cs="Arial"/>
          <w:color w:val="auto"/>
          <w:sz w:val="32"/>
          <w:szCs w:val="32"/>
          <w:u w:val="none"/>
          <w:shd w:val="clear" w:color="auto" w:fill="FFFFFF"/>
        </w:rPr>
        <w:t>会泽县</w:t>
      </w:r>
      <w:r>
        <w:rPr>
          <w:rFonts w:hint="eastAsia" w:ascii="仿宋_GB2312" w:eastAsia="仿宋_GB2312"/>
          <w:sz w:val="32"/>
          <w:szCs w:val="32"/>
        </w:rPr>
        <w:fldChar w:fldCharType="end"/>
      </w:r>
      <w:r>
        <w:rPr>
          <w:rFonts w:hint="eastAsia" w:ascii="仿宋_GB2312" w:hAnsi="Arial" w:eastAsia="仿宋_GB2312" w:cs="Arial"/>
          <w:sz w:val="32"/>
          <w:szCs w:val="32"/>
          <w:shd w:val="clear" w:color="auto" w:fill="FFFFFF"/>
        </w:rPr>
        <w:t>、昭通</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"http://baike.sogou.com/lemma/ShowInnerLink.htm?lemmaId=148815" \t "_blank" </w:instrText>
      </w:r>
      <w:r>
        <w:rPr>
          <w:rFonts w:hint="eastAsia" w:ascii="仿宋_GB2312" w:eastAsia="仿宋_GB2312"/>
          <w:sz w:val="32"/>
          <w:szCs w:val="32"/>
        </w:rPr>
        <w:fldChar w:fldCharType="separate"/>
      </w:r>
      <w:r>
        <w:rPr>
          <w:rStyle w:val="4"/>
          <w:rFonts w:hint="eastAsia" w:ascii="仿宋_GB2312" w:hAnsi="Arial" w:eastAsia="仿宋_GB2312" w:cs="Arial"/>
          <w:color w:val="auto"/>
          <w:sz w:val="32"/>
          <w:szCs w:val="32"/>
          <w:u w:val="none"/>
          <w:shd w:val="clear" w:color="auto" w:fill="FFFFFF"/>
        </w:rPr>
        <w:t>巧家县</w:t>
      </w:r>
      <w:r>
        <w:rPr>
          <w:rFonts w:hint="eastAsia" w:ascii="仿宋_GB2312" w:eastAsia="仿宋_GB2312"/>
          <w:sz w:val="32"/>
          <w:szCs w:val="32"/>
        </w:rPr>
        <w:fldChar w:fldCharType="end"/>
      </w:r>
      <w:r>
        <w:rPr>
          <w:rFonts w:hint="eastAsia" w:ascii="仿宋_GB2312" w:hAnsi="Arial" w:eastAsia="仿宋_GB2312" w:cs="Arial"/>
          <w:color w:val="333333"/>
          <w:sz w:val="32"/>
          <w:szCs w:val="32"/>
          <w:shd w:val="clear" w:color="auto" w:fill="FFFFFF"/>
        </w:rPr>
        <w:t>与四川</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"http://baike.sogou.com/lemma/ShowInnerLink.htm?lemmaId=20719" \t "_blank" </w:instrText>
      </w:r>
      <w:r>
        <w:rPr>
          <w:rFonts w:hint="eastAsia" w:ascii="仿宋_GB2312" w:eastAsia="仿宋_GB2312"/>
          <w:sz w:val="32"/>
          <w:szCs w:val="32"/>
        </w:rPr>
        <w:fldChar w:fldCharType="separate"/>
      </w:r>
      <w:r>
        <w:rPr>
          <w:rStyle w:val="4"/>
          <w:rFonts w:hint="eastAsia" w:ascii="仿宋_GB2312" w:hAnsi="Arial" w:eastAsia="仿宋_GB2312" w:cs="Arial"/>
          <w:color w:val="auto"/>
          <w:sz w:val="32"/>
          <w:szCs w:val="32"/>
          <w:u w:val="none"/>
          <w:shd w:val="clear" w:color="auto" w:fill="FFFFFF"/>
        </w:rPr>
        <w:t>会东县</w:t>
      </w:r>
      <w:r>
        <w:rPr>
          <w:rFonts w:hint="eastAsia" w:ascii="仿宋_GB2312" w:eastAsia="仿宋_GB2312"/>
          <w:sz w:val="32"/>
          <w:szCs w:val="32"/>
        </w:rPr>
        <w:fldChar w:fldCharType="end"/>
      </w:r>
      <w:r>
        <w:rPr>
          <w:rFonts w:hint="eastAsia" w:ascii="仿宋_GB2312" w:hAnsi="Arial" w:eastAsia="仿宋_GB2312" w:cs="Arial"/>
          <w:color w:val="333333"/>
          <w:sz w:val="32"/>
          <w:szCs w:val="32"/>
          <w:shd w:val="clear" w:color="auto" w:fill="FFFFFF"/>
        </w:rPr>
        <w:t>）交界处，东格公路沿小江穿境而过，是出滇入川的最便捷通道</w:t>
      </w:r>
      <w:r>
        <w:rPr>
          <w:rFonts w:hint="eastAsia" w:ascii="仿宋_GB2312" w:hAnsi="仿宋" w:eastAsia="仿宋_GB2312"/>
          <w:bCs/>
          <w:sz w:val="32"/>
          <w:szCs w:val="32"/>
        </w:rPr>
        <w:t>，有常住人口33125人，已婚育龄妇女5814人，基层计划生育协会组织19个，会员人数305人，会员小组140个，会员之家19个。</w:t>
      </w:r>
      <w:r>
        <w:rPr>
          <w:rFonts w:ascii="仿宋_GB2312" w:hAnsi="仿宋" w:eastAsia="仿宋_GB2312"/>
          <w:sz w:val="32"/>
          <w:szCs w:val="32"/>
        </w:rPr>
        <w:t>晋宁区</w:t>
      </w:r>
      <w:r>
        <w:rPr>
          <w:rFonts w:ascii="仿宋_GB2312" w:hAnsi="仿宋" w:eastAsia="仿宋_GB2312"/>
          <w:bCs/>
          <w:sz w:val="32"/>
          <w:szCs w:val="32"/>
        </w:rPr>
        <w:t>六街镇</w:t>
      </w:r>
      <w:r>
        <w:rPr>
          <w:rFonts w:hint="eastAsia" w:ascii="仿宋_GB2312" w:hAnsi="仿宋" w:eastAsia="仿宋_GB2312"/>
          <w:bCs/>
          <w:sz w:val="32"/>
          <w:szCs w:val="32"/>
        </w:rPr>
        <w:t>位于晋宁区的东南面，距区政府约35公里，全镇辖9个村委会，30个自然村，37个村民小组，全镇总人口14246</w:t>
      </w:r>
      <w:r>
        <w:rPr>
          <w:rFonts w:hint="eastAsia" w:ascii="仿宋_GB2312" w:hAnsi="仿宋" w:eastAsia="仿宋_GB2312"/>
          <w:bCs/>
          <w:sz w:val="32"/>
          <w:szCs w:val="32"/>
          <w:lang w:eastAsia="zh-CN"/>
        </w:rPr>
        <w:t>人</w:t>
      </w:r>
      <w:r>
        <w:rPr>
          <w:rFonts w:hint="eastAsia" w:ascii="仿宋_GB2312" w:hAnsi="仿宋" w:eastAsia="仿宋_GB2312"/>
          <w:bCs/>
          <w:sz w:val="32"/>
          <w:szCs w:val="32"/>
        </w:rPr>
        <w:t>，有基层计划生育协会组织11个，会员人数804人，会员小组71个，会员之家10个。</w:t>
      </w:r>
      <w:r>
        <w:rPr>
          <w:rFonts w:hint="eastAsia" w:ascii="仿宋_GB2312" w:hAnsi="仿宋" w:eastAsia="仿宋_GB2312" w:cs="宋体"/>
          <w:kern w:val="0"/>
          <w:sz w:val="32"/>
          <w:szCs w:val="32"/>
          <w:lang w:eastAsia="zh-CN"/>
        </w:rPr>
        <w:t>项目主旨是，</w:t>
      </w:r>
      <w:r>
        <w:rPr>
          <w:rFonts w:hint="eastAsia" w:ascii="仿宋_GB2312" w:hAnsi="仿宋" w:eastAsia="仿宋_GB2312" w:cs="宋体"/>
          <w:kern w:val="0"/>
          <w:sz w:val="32"/>
          <w:szCs w:val="32"/>
        </w:rPr>
        <w:t>坚持高层倡导、民主管理，坚持与阳光计生、诚信计生相结合，以群众需求为服务导向，以创建幸福家庭为切入点，不断深化、拓展、提升、扩面，推进计生基层群众自治与政府服务管理的有效衔接和良性互动，促进村民自治能力、村服务管理水平和村民满意度的进一步提升。</w:t>
      </w:r>
      <w:r>
        <w:rPr>
          <w:rFonts w:hint="eastAsia" w:ascii="仿宋_GB2312" w:hAnsi="仿宋" w:eastAsia="仿宋_GB2312"/>
          <w:sz w:val="32"/>
          <w:szCs w:val="32"/>
        </w:rPr>
        <w:t>根据调整后的生育政策及地方性法规政策及时修订完善切合本地实际的群众自治章程，修改完善与国家奖励优惠政策相符合的村规民约，做到一村一公约，一村一特色。</w:t>
      </w:r>
      <w:r>
        <w:rPr>
          <w:rFonts w:hint="eastAsia" w:ascii="仿宋_GB2312" w:hAnsi="仿宋" w:eastAsia="仿宋_GB2312"/>
          <w:color w:val="000000"/>
          <w:kern w:val="0"/>
          <w:sz w:val="32"/>
          <w:szCs w:val="32"/>
        </w:rPr>
        <w:t>通过项目运作，提高计生协会参与公共管理和社会服务的能力，为推动项目工作科学化、规范化和可持续发展，创新服务模式提供有力保障。</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2.项目实施情况。为确保项目活动取得实效，昆明市选取了</w:t>
      </w:r>
      <w:r>
        <w:rPr>
          <w:rFonts w:hint="eastAsia" w:ascii="仿宋_GB2312" w:hAnsi="仿宋_GB2312" w:eastAsia="仿宋_GB2312" w:cs="仿宋_GB2312"/>
          <w:b w:val="0"/>
          <w:i w:val="0"/>
          <w:caps w:val="0"/>
          <w:color w:val="1A2930"/>
          <w:spacing w:val="0"/>
          <w:sz w:val="32"/>
          <w:szCs w:val="32"/>
          <w:shd w:val="clear" w:fill="FFFFFF"/>
          <w:lang w:val="en-US" w:eastAsia="zh-CN"/>
        </w:rPr>
        <w:t>东川区拖布卡镇和晋宁区</w:t>
      </w:r>
      <w:r>
        <w:rPr>
          <w:rFonts w:ascii="仿宋_GB2312" w:hAnsi="仿宋" w:eastAsia="仿宋_GB2312"/>
          <w:bCs/>
          <w:sz w:val="32"/>
          <w:szCs w:val="32"/>
        </w:rPr>
        <w:t>六街镇</w:t>
      </w:r>
      <w:r>
        <w:rPr>
          <w:rFonts w:hint="eastAsia" w:ascii="仿宋_GB2312" w:hAnsi="仿宋" w:eastAsia="仿宋_GB2312"/>
          <w:bCs/>
          <w:sz w:val="32"/>
          <w:szCs w:val="32"/>
          <w:lang w:eastAsia="zh-CN"/>
        </w:rPr>
        <w:t>为项目实施点，</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shd w:val="clear" w:color="auto" w:fill="FFFFFF"/>
          <w:lang w:val="en-US" w:eastAsia="zh-CN"/>
        </w:rPr>
        <w:t>目标人群涉及47371人。项目启动后，严格按照项目实施方案逐步推进，并加强督促，检查，对项目开展进行跟踪分析，及时上报进展情况和半年报告、年度报告和项目决算报告。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shd w:val="clear" w:color="auto" w:fill="FFFFFF"/>
          <w:lang w:val="en-US" w:eastAsia="zh-CN"/>
        </w:rPr>
        <w:t>3.资金来源及使用情况。项目总资金23.4万元，其中市级8万元，省级资金7.4万元，县、乡配套8万元。市级资金主要</w:t>
      </w:r>
      <w:r>
        <w:rPr>
          <w:rFonts w:hint="eastAsia" w:ascii="仿宋_GB2312" w:hAnsi="仿宋_GB2312" w:eastAsia="仿宋_GB2312" w:cs="仿宋_GB2312"/>
          <w:sz w:val="32"/>
          <w:szCs w:val="32"/>
          <w:lang w:eastAsia="zh-CN"/>
        </w:rPr>
        <w:t>用于推动全面两孩政策宣传进村入户</w:t>
      </w:r>
      <w:r>
        <w:rPr>
          <w:rFonts w:hint="eastAsia" w:ascii="仿宋_GB2312" w:eastAsia="仿宋_GB2312"/>
          <w:bCs/>
          <w:sz w:val="32"/>
          <w:szCs w:val="32"/>
          <w:lang w:val="en-US" w:eastAsia="zh-CN"/>
        </w:rPr>
        <w:t>1.3万元；</w:t>
      </w:r>
      <w:r>
        <w:rPr>
          <w:rFonts w:hint="eastAsia" w:ascii="仿宋_GB2312" w:eastAsia="仿宋_GB2312"/>
          <w:bCs/>
          <w:sz w:val="32"/>
          <w:szCs w:val="32"/>
        </w:rPr>
        <w:t>打造计划生育宣传服务阵地建设</w:t>
      </w:r>
      <w:r>
        <w:rPr>
          <w:rFonts w:hint="eastAsia" w:ascii="仿宋_GB2312" w:eastAsia="仿宋_GB2312"/>
          <w:bCs/>
          <w:sz w:val="32"/>
          <w:szCs w:val="32"/>
          <w:lang w:val="en-US" w:eastAsia="zh-CN"/>
        </w:rPr>
        <w:t>3万元</w:t>
      </w:r>
      <w:r>
        <w:rPr>
          <w:rFonts w:hint="eastAsia" w:ascii="仿宋_GB2312" w:eastAsia="仿宋_GB2312"/>
          <w:bCs/>
          <w:sz w:val="32"/>
          <w:szCs w:val="32"/>
          <w:lang w:eastAsia="zh-CN"/>
        </w:rPr>
        <w:t>；</w:t>
      </w:r>
      <w:r>
        <w:rPr>
          <w:rFonts w:hint="eastAsia" w:ascii="仿宋_GB2312" w:eastAsia="仿宋_GB2312"/>
          <w:bCs/>
          <w:sz w:val="32"/>
          <w:szCs w:val="32"/>
        </w:rPr>
        <w:t>开展计生宣传服务活动及技术培训</w:t>
      </w:r>
      <w:r>
        <w:rPr>
          <w:rFonts w:hint="eastAsia" w:ascii="仿宋_GB2312" w:eastAsia="仿宋_GB2312"/>
          <w:bCs/>
          <w:sz w:val="32"/>
          <w:szCs w:val="32"/>
          <w:lang w:val="en-US" w:eastAsia="zh-CN"/>
        </w:rPr>
        <w:t>1.5万元</w:t>
      </w:r>
      <w:r>
        <w:rPr>
          <w:rFonts w:hint="eastAsia" w:ascii="仿宋_GB2312" w:eastAsia="仿宋_GB2312"/>
          <w:bCs/>
          <w:sz w:val="32"/>
          <w:szCs w:val="32"/>
          <w:lang w:eastAsia="zh-CN"/>
        </w:rPr>
        <w:t>；</w:t>
      </w:r>
      <w:r>
        <w:rPr>
          <w:rFonts w:hint="eastAsia" w:ascii="仿宋_GB2312" w:eastAsia="仿宋_GB2312"/>
          <w:sz w:val="32"/>
          <w:szCs w:val="32"/>
        </w:rPr>
        <w:t>开展生育关怀活动</w:t>
      </w:r>
      <w:r>
        <w:rPr>
          <w:rFonts w:hint="eastAsia" w:ascii="仿宋_GB2312" w:eastAsia="仿宋_GB2312"/>
          <w:bCs/>
          <w:sz w:val="32"/>
          <w:szCs w:val="32"/>
          <w:lang w:val="en-US" w:eastAsia="zh-CN"/>
        </w:rPr>
        <w:t>2.2万元。省级和县、乡资金主要用于</w:t>
      </w:r>
      <w:r>
        <w:rPr>
          <w:rFonts w:hint="eastAsia" w:ascii="仿宋_GB2312" w:hAnsi="仿宋_GB2312" w:eastAsia="仿宋_GB2312" w:cs="仿宋_GB2312"/>
          <w:sz w:val="32"/>
          <w:szCs w:val="32"/>
          <w:lang w:eastAsia="zh-CN"/>
        </w:rPr>
        <w:t>推动全面两孩政策宣传进村入户</w:t>
      </w:r>
      <w:r>
        <w:rPr>
          <w:rFonts w:hint="eastAsia" w:ascii="仿宋_GB2312" w:eastAsia="仿宋_GB2312"/>
          <w:bCs/>
          <w:sz w:val="32"/>
          <w:szCs w:val="32"/>
          <w:lang w:val="en-US" w:eastAsia="zh-CN"/>
        </w:rPr>
        <w:t>0.5万元；</w:t>
      </w:r>
      <w:r>
        <w:rPr>
          <w:rFonts w:hint="eastAsia" w:ascii="仿宋_GB2312" w:eastAsia="仿宋_GB2312"/>
          <w:bCs/>
          <w:sz w:val="32"/>
          <w:szCs w:val="32"/>
        </w:rPr>
        <w:t>打造计划生育宣传服务阵地建设</w:t>
      </w:r>
      <w:r>
        <w:rPr>
          <w:rFonts w:hint="eastAsia" w:ascii="仿宋_GB2312" w:eastAsia="仿宋_GB2312"/>
          <w:bCs/>
          <w:sz w:val="32"/>
          <w:szCs w:val="32"/>
          <w:lang w:val="en-US" w:eastAsia="zh-CN"/>
        </w:rPr>
        <w:t>9万元</w:t>
      </w:r>
      <w:r>
        <w:rPr>
          <w:rFonts w:hint="eastAsia" w:ascii="仿宋_GB2312" w:eastAsia="仿宋_GB2312"/>
          <w:bCs/>
          <w:sz w:val="32"/>
          <w:szCs w:val="32"/>
          <w:lang w:eastAsia="zh-CN"/>
        </w:rPr>
        <w:t>；</w:t>
      </w:r>
      <w:r>
        <w:rPr>
          <w:rFonts w:hint="eastAsia" w:ascii="仿宋_GB2312" w:eastAsia="仿宋_GB2312"/>
          <w:bCs/>
          <w:sz w:val="32"/>
          <w:szCs w:val="32"/>
        </w:rPr>
        <w:t>修订《计划生育村民自治章程》及《计划生育村规民约</w:t>
      </w:r>
      <w:r>
        <w:rPr>
          <w:rFonts w:hint="eastAsia" w:ascii="仿宋_GB2312" w:eastAsia="仿宋_GB2312"/>
          <w:bCs/>
          <w:sz w:val="32"/>
          <w:szCs w:val="32"/>
          <w:lang w:val="en-US" w:eastAsia="zh-CN"/>
        </w:rPr>
        <w:t>0.8万元；</w:t>
      </w:r>
      <w:r>
        <w:rPr>
          <w:rFonts w:hint="eastAsia" w:ascii="仿宋_GB2312" w:eastAsia="仿宋_GB2312"/>
          <w:bCs/>
          <w:sz w:val="32"/>
          <w:szCs w:val="32"/>
        </w:rPr>
        <w:t>开展计生宣传服务活动及技术培训</w:t>
      </w:r>
      <w:r>
        <w:rPr>
          <w:rFonts w:hint="eastAsia" w:ascii="仿宋_GB2312" w:eastAsia="仿宋_GB2312"/>
          <w:bCs/>
          <w:sz w:val="32"/>
          <w:szCs w:val="32"/>
          <w:lang w:val="en-US" w:eastAsia="zh-CN"/>
        </w:rPr>
        <w:t>1.5万元</w:t>
      </w:r>
      <w:r>
        <w:rPr>
          <w:rFonts w:hint="eastAsia" w:ascii="仿宋_GB2312" w:eastAsia="仿宋_GB2312"/>
          <w:bCs/>
          <w:sz w:val="32"/>
          <w:szCs w:val="32"/>
          <w:lang w:eastAsia="zh-CN"/>
        </w:rPr>
        <w:t>；</w:t>
      </w:r>
      <w:r>
        <w:rPr>
          <w:rFonts w:hint="eastAsia" w:ascii="仿宋_GB2312" w:eastAsia="仿宋_GB2312"/>
          <w:sz w:val="32"/>
          <w:szCs w:val="32"/>
        </w:rPr>
        <w:t>开展生育关怀活动</w:t>
      </w:r>
      <w:r>
        <w:rPr>
          <w:rFonts w:hint="eastAsia" w:ascii="仿宋_GB2312" w:eastAsia="仿宋_GB2312"/>
          <w:bCs/>
          <w:sz w:val="32"/>
          <w:szCs w:val="32"/>
          <w:lang w:val="en-US" w:eastAsia="zh-CN"/>
        </w:rPr>
        <w:t>2.9万元；用于其他不可预见的费用0.7万元。</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组织及管理情况。项目文本制定后，及时制定实施方案，审核、立项、批复，进一步明确阶段目标，认真组织实施，适应跟综检查。将资金拨付县区，由县区根据项目点具体活动方案实行报账制管理，并将经费结算单据复印件提交市计生协。</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1.总目标。</w:t>
      </w:r>
      <w:r>
        <w:rPr>
          <w:rFonts w:hint="eastAsia" w:ascii="仿宋_GB2312" w:eastAsia="仿宋_GB2312"/>
          <w:sz w:val="32"/>
          <w:szCs w:val="32"/>
        </w:rPr>
        <w:t>（1）探索卫生、计生机构合并政府职能转变后，进一步发挥计生协群团组织作用的方法和途径；（2）探索全面两孩政策实施后，如何调动广大群众自愿参与和实行计划生育的积极性，进一步提高落实计划生育基本国策的能力</w:t>
      </w:r>
      <w:r>
        <w:rPr>
          <w:rFonts w:hint="eastAsia" w:ascii="仿宋_GB2312" w:eastAsia="仿宋_GB2312"/>
          <w:sz w:val="32"/>
          <w:szCs w:val="32"/>
          <w:lang w:eastAsia="zh-CN"/>
        </w:rPr>
        <w:t>；</w:t>
      </w:r>
      <w:r>
        <w:rPr>
          <w:rFonts w:hint="eastAsia" w:ascii="仿宋_GB2312" w:eastAsia="仿宋_GB2312"/>
          <w:sz w:val="32"/>
          <w:szCs w:val="32"/>
        </w:rPr>
        <w:t>（3）探索基层计生协通过群众自治的途径，维护群众的合法权益，服务计划生育群众和家庭，完善计生协组织和活动网络，健全和完善开展计划生育群众工作的长效机制。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shd w:val="clear" w:color="auto" w:fill="FFFFFF"/>
          <w:lang w:val="en-US" w:eastAsia="zh-CN"/>
        </w:rPr>
        <w:t>2.年度目标。</w:t>
      </w:r>
      <w:r>
        <w:rPr>
          <w:rFonts w:hint="eastAsia" w:ascii="仿宋_GB2312" w:eastAsia="仿宋_GB2312"/>
          <w:sz w:val="32"/>
          <w:szCs w:val="32"/>
        </w:rPr>
        <w:t>建立健全适应人口和计划生育基层群众自治要求的基层组织网络，按照“四个一”、“五有”、“六上墙”标准，加强村（居）计生协建设，逐步推进村（居）专（兼）职人员队伍与村（居）计生协干部队伍一体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（1）修订完善《计划生育村村夫民约》、将计划生育相关规定纳入《村自治章程》。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（2）加强计划生育基层群众自治工作队伍。各创建示范点要切实加强村（居）两委班子、计生协宣传员、计生协会三支基层工作队伍建设。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sz w:val="32"/>
          <w:szCs w:val="32"/>
        </w:rPr>
        <w:t>（3）打造计划生育宣传服务阵地。</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（一）绩效评价目的</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（二）绩效评价工作方案制定过程</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1.前期调研。开展此项目的必要性，明确项目目的、意义，合理、科学设置绩效目标。</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2.研究文件。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sz w:val="32"/>
          <w:szCs w:val="32"/>
          <w:shd w:val="clear" w:color="auto" w:fill="FFFFFF"/>
          <w:lang w:val="en-US" w:eastAsia="zh-CN"/>
        </w:rPr>
        <w:t>中共中央国务院关于实施全面两孩政策改革完善计划生育服务管理的决定</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val="0"/>
          <w:bCs/>
          <w:i w:val="0"/>
          <w:caps w:val="0"/>
          <w:color w:val="000000"/>
          <w:spacing w:val="0"/>
          <w:sz w:val="32"/>
          <w:szCs w:val="32"/>
          <w:shd w:val="clear" w:fill="FFFFFF"/>
        </w:rPr>
        <w:t>国家人口计生委</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rPr>
        <w:t>中国计划生育协会关于印发《人口和计划生育基层群众自治万村（居）示范活动的实施方案》的通知</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sz w:val="32"/>
          <w:szCs w:val="32"/>
          <w:shd w:val="clear" w:color="auto" w:fill="FFFFFF"/>
          <w:lang w:val="en-US" w:eastAsia="zh-CN"/>
        </w:rPr>
        <w:t>省计生协6+1重点任务、《昆明市计划生育协会项目资金管理办法》等文件进行学习、研究。</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3.绩效评价指标体系及工作方案的设计。根据市财政局《2017年项目支出绩效自评共性指标体系框架》，对绩效目标设置情况、组织管理水平、预算执行情况、项目效益情况等等指标进行对照评价。</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（三）绩效评价原则、评价方法</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1.绩效评价原则。检查科学规范、公开公正、分级分类、绩效相关原则。</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2.绩效评价方法。采用将项目实施结果与预先目标标准进行对比分析的目标评价法和调查目标人群满意度等方法。</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（四）绩效评价实施过程</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1.数据填报和采集。采集项目实施前期、实施过程中及项目结题中相关资料和数据。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2.社会调查。对目标人群满意度和项目实施社会影响进行调查。</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3.数据分析和撰写报告。整理分析收集的数据，撰写自评报告。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（五）本次绩效评价的局限性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Autospacing="0" w:line="560" w:lineRule="exact"/>
        <w:ind w:left="0" w:leftChars="0" w:right="0" w:rightChars="0" w:firstLine="480" w:firstLineChars="200"/>
        <w:jc w:val="left"/>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由于未组织专家或聘请专业机构开展评价，评价水平有待提高。</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三、评价结论和绩效分析</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（一）评价结论</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1.评价结果。对照评价指标体系，项目年初制定目标基本实现、达到预期，资金管理到位、组织和制度保障体系健全。最终该项目自评得分99.5分，评价等级为优秀。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2.主要绩效。至12月底，东川区项目点主要开展了以下活动。一是</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善了</w:t>
      </w:r>
      <w:r>
        <w:rPr>
          <w:rFonts w:hint="eastAsia" w:ascii="仿宋_GB2312" w:hAnsi="仿宋_GB2312" w:eastAsia="仿宋_GB2312" w:cs="仿宋_GB2312"/>
          <w:sz w:val="32"/>
          <w:szCs w:val="32"/>
          <w:lang w:eastAsia="zh-CN"/>
        </w:rPr>
        <w:t>新街、布卡、小陷塘、坡头、大荒地</w:t>
      </w:r>
      <w:r>
        <w:rPr>
          <w:rFonts w:hint="eastAsia" w:ascii="仿宋_GB2312" w:hAnsi="仿宋_GB2312" w:eastAsia="仿宋_GB2312" w:cs="仿宋_GB2312"/>
          <w:sz w:val="32"/>
          <w:szCs w:val="32"/>
          <w:lang w:val="en-US" w:eastAsia="zh-CN"/>
        </w:rPr>
        <w:t>5个村级计生协会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制度上墙</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 xml:space="preserve">建立了计划生育宣传栏，共制作宣传展板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块</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开展以生殖健康、优生优育、心理健康、</w:t>
      </w:r>
      <w:r>
        <w:rPr>
          <w:rFonts w:hint="eastAsia" w:ascii="仿宋_GB2312" w:hAnsi="仿宋_GB2312" w:eastAsia="仿宋_GB2312" w:cs="仿宋_GB2312"/>
          <w:sz w:val="32"/>
          <w:szCs w:val="32"/>
          <w:lang w:eastAsia="zh-CN"/>
        </w:rPr>
        <w:t>种养殖、</w:t>
      </w:r>
      <w:r>
        <w:rPr>
          <w:rFonts w:hint="eastAsia" w:ascii="仿宋_GB2312" w:hAnsi="仿宋_GB2312" w:eastAsia="仿宋_GB2312" w:cs="仿宋_GB2312"/>
          <w:sz w:val="32"/>
          <w:szCs w:val="32"/>
        </w:rPr>
        <w:t>计生政策等为主要内容的知识讲座</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开展免费孕前优生检查、育龄妇女“三查”计生服务活动四期</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开展以生育关怀、优生优育、计生政策为内容的外展活动</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开展入户走访慰问</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shd w:val="clear" w:color="auto" w:fill="FFFFFF"/>
          <w:lang w:val="en-US" w:eastAsia="zh-CN"/>
        </w:rPr>
        <w:t>晋宁区项目点主要开展以下活动。</w:t>
      </w:r>
      <w:r>
        <w:rPr>
          <w:rFonts w:hint="eastAsia" w:ascii="仿宋_GB2312" w:eastAsia="仿宋_GB2312"/>
          <w:b w:val="0"/>
          <w:bCs/>
          <w:sz w:val="32"/>
          <w:szCs w:val="32"/>
        </w:rPr>
        <w:t>一是</w:t>
      </w:r>
      <w:r>
        <w:rPr>
          <w:rFonts w:hint="eastAsia" w:ascii="仿宋_GB2312" w:eastAsia="仿宋_GB2312"/>
          <w:sz w:val="32"/>
          <w:szCs w:val="32"/>
        </w:rPr>
        <w:t>打造计划生育协会宣传活动阵地建设，在龙王塘、新寨、干海、王家湾四个村委会制作协会工作人员网络图、《计划生育协会章程》、协会工作制度及会长、秘书长、小组长等人员工作制度</w:t>
      </w:r>
      <w:r>
        <w:rPr>
          <w:rFonts w:hint="eastAsia" w:ascii="仿宋_GB2312" w:eastAsia="仿宋_GB2312"/>
          <w:sz w:val="32"/>
          <w:szCs w:val="32"/>
          <w:lang w:eastAsia="zh-CN"/>
        </w:rPr>
        <w:t>，</w:t>
      </w:r>
      <w:r>
        <w:rPr>
          <w:rFonts w:hint="eastAsia" w:ascii="仿宋_GB2312" w:eastAsia="仿宋_GB2312"/>
          <w:sz w:val="32"/>
          <w:szCs w:val="32"/>
        </w:rPr>
        <w:t>落实计划生育协会会员之家相关设备</w:t>
      </w:r>
      <w:r>
        <w:rPr>
          <w:rFonts w:hint="eastAsia" w:ascii="仿宋_GB2312" w:eastAsia="仿宋_GB2312"/>
          <w:sz w:val="32"/>
          <w:szCs w:val="32"/>
          <w:lang w:eastAsia="zh-CN"/>
        </w:rPr>
        <w:t>；</w:t>
      </w:r>
      <w:r>
        <w:rPr>
          <w:rFonts w:hint="eastAsia" w:ascii="仿宋_GB2312" w:eastAsia="仿宋_GB2312"/>
          <w:b w:val="0"/>
          <w:bCs/>
          <w:sz w:val="32"/>
          <w:szCs w:val="32"/>
        </w:rPr>
        <w:t>二是</w:t>
      </w:r>
      <w:r>
        <w:rPr>
          <w:rFonts w:hint="eastAsia" w:ascii="仿宋_GB2312" w:eastAsia="仿宋_GB2312"/>
          <w:sz w:val="32"/>
          <w:szCs w:val="32"/>
        </w:rPr>
        <w:t>修定计划生育村规民约，签订村居自制协议，在全镇辖区内的计划生育家庭签订了计划生育村民自治协议书</w:t>
      </w:r>
      <w:r>
        <w:rPr>
          <w:rFonts w:hint="eastAsia" w:ascii="仿宋_GB2312" w:eastAsia="仿宋_GB2312"/>
          <w:sz w:val="32"/>
          <w:szCs w:val="32"/>
          <w:lang w:eastAsia="zh-CN"/>
        </w:rPr>
        <w:t>；</w:t>
      </w:r>
      <w:r>
        <w:rPr>
          <w:rFonts w:hint="eastAsia" w:ascii="仿宋_GB2312" w:eastAsia="仿宋_GB2312"/>
          <w:b w:val="0"/>
          <w:bCs/>
          <w:sz w:val="32"/>
          <w:szCs w:val="32"/>
        </w:rPr>
        <w:t>三是</w:t>
      </w:r>
      <w:r>
        <w:rPr>
          <w:rFonts w:hint="eastAsia" w:ascii="仿宋_GB2312" w:eastAsia="仿宋_GB2312"/>
          <w:sz w:val="32"/>
          <w:szCs w:val="32"/>
        </w:rPr>
        <w:t>制作计划生育宣传、政务公开设施，开展评议监督工作，制作了印有计划生育宣传标语的抽纸9984盒、纸杯12万只、雨伞100把，制作计划生育宣传栏（双面）块，计划生育公开栏（双面）一块，每个季度定期召开协会会员评议工作完善了民主评议、村务公开、民主议事、重大村务票决、村民自治奖励、民主监督和民主评议和人口计生、禁毒、社会治安案件举报奖励制度等</w:t>
      </w:r>
      <w:r>
        <w:rPr>
          <w:rFonts w:hint="eastAsia" w:ascii="仿宋_GB2312" w:eastAsia="仿宋_GB2312"/>
          <w:sz w:val="32"/>
          <w:szCs w:val="32"/>
          <w:lang w:eastAsia="zh-CN"/>
        </w:rPr>
        <w:t>；</w:t>
      </w:r>
      <w:r>
        <w:rPr>
          <w:rFonts w:hint="eastAsia" w:ascii="仿宋_GB2312" w:eastAsia="仿宋_GB2312"/>
          <w:b w:val="0"/>
          <w:bCs/>
          <w:sz w:val="32"/>
          <w:szCs w:val="32"/>
        </w:rPr>
        <w:t>四是开</w:t>
      </w:r>
      <w:r>
        <w:rPr>
          <w:rFonts w:hint="eastAsia" w:ascii="仿宋_GB2312" w:eastAsia="仿宋_GB2312"/>
          <w:sz w:val="32"/>
          <w:szCs w:val="32"/>
        </w:rPr>
        <w:t>展计生宣传服务活动及各类培训</w:t>
      </w:r>
      <w:r>
        <w:rPr>
          <w:rFonts w:hint="eastAsia" w:ascii="仿宋_GB2312" w:eastAsia="仿宋_GB2312"/>
          <w:sz w:val="32"/>
          <w:szCs w:val="32"/>
          <w:lang w:eastAsia="zh-CN"/>
        </w:rPr>
        <w:t>，</w:t>
      </w:r>
      <w:r>
        <w:rPr>
          <w:rFonts w:hint="eastAsia" w:ascii="仿宋_GB2312" w:eastAsia="仿宋_GB2312"/>
          <w:sz w:val="32"/>
          <w:szCs w:val="32"/>
        </w:rPr>
        <w:t>受益人数在8000余人次</w:t>
      </w:r>
      <w:r>
        <w:rPr>
          <w:rFonts w:hint="eastAsia" w:ascii="仿宋_GB2312" w:eastAsia="仿宋_GB2312"/>
          <w:sz w:val="32"/>
          <w:szCs w:val="32"/>
          <w:lang w:eastAsia="zh-CN"/>
        </w:rPr>
        <w:t>；</w:t>
      </w:r>
      <w:r>
        <w:rPr>
          <w:rFonts w:hint="eastAsia" w:ascii="仿宋_GB2312" w:eastAsia="仿宋_GB2312"/>
          <w:b w:val="0"/>
          <w:bCs/>
          <w:sz w:val="32"/>
          <w:szCs w:val="32"/>
          <w:lang w:eastAsia="zh-CN"/>
        </w:rPr>
        <w:t>五是</w:t>
      </w:r>
      <w:r>
        <w:rPr>
          <w:rFonts w:hint="eastAsia" w:ascii="仿宋_GB2312" w:eastAsia="仿宋_GB2312"/>
          <w:sz w:val="32"/>
          <w:szCs w:val="32"/>
        </w:rPr>
        <w:t>开展生育关怀活动</w:t>
      </w:r>
      <w:r>
        <w:rPr>
          <w:rFonts w:hint="eastAsia" w:ascii="仿宋_GB2312" w:eastAsia="仿宋_GB2312"/>
          <w:sz w:val="32"/>
          <w:szCs w:val="32"/>
          <w:lang w:eastAsia="zh-CN"/>
        </w:rPr>
        <w:t>，</w:t>
      </w:r>
      <w:r>
        <w:rPr>
          <w:rFonts w:hint="eastAsia" w:ascii="仿宋_GB2312" w:eastAsia="仿宋_GB2312"/>
          <w:sz w:val="32"/>
          <w:szCs w:val="32"/>
        </w:rPr>
        <w:t>对全镇计划生育特殊家庭、贫困家庭慰问活动共105人</w:t>
      </w:r>
      <w:r>
        <w:rPr>
          <w:rFonts w:hint="eastAsia" w:ascii="仿宋_GB2312" w:eastAsia="仿宋_GB2312"/>
          <w:sz w:val="32"/>
          <w:szCs w:val="32"/>
          <w:lang w:eastAsia="zh-CN"/>
        </w:rPr>
        <w:t>，</w:t>
      </w:r>
      <w:r>
        <w:rPr>
          <w:rFonts w:hint="eastAsia" w:ascii="仿宋_GB2312" w:eastAsia="仿宋_GB2312"/>
          <w:sz w:val="32"/>
          <w:szCs w:val="32"/>
        </w:rPr>
        <w:t>发放慰问金31000元，</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（二）具体绩效分析</w:t>
      </w:r>
      <w:r>
        <w:rPr>
          <w:rFonts w:hint="eastAsia" w:ascii="仿宋_GB2312" w:hAnsi="仿宋_GB2312" w:eastAsia="仿宋_GB2312" w:cs="仿宋_GB2312"/>
          <w:sz w:val="32"/>
          <w:szCs w:val="32"/>
          <w:shd w:val="clear" w:color="auto" w:fill="FFFFFF"/>
          <w:lang w:val="en-US" w:eastAsia="zh-CN"/>
        </w:rPr>
        <w:t>（具体绩效评价指标分析、得分见附表）</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shd w:val="clear" w:color="auto" w:fill="FFFFFF"/>
          <w:lang w:val="en-US" w:eastAsia="zh-CN"/>
        </w:rPr>
        <w:t>四、成本效益</w:t>
      </w:r>
      <w:r>
        <w:rPr>
          <w:rFonts w:hint="eastAsia" w:ascii="黑体" w:hAnsi="黑体" w:eastAsia="黑体" w:cs="黑体"/>
          <w:sz w:val="32"/>
          <w:szCs w:val="32"/>
          <w:lang w:val="en-US" w:eastAsia="zh-CN"/>
        </w:rPr>
        <w:t>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2017年，市级计生基层群众自治</w:t>
      </w:r>
      <w:r>
        <w:rPr>
          <w:rFonts w:hint="eastAsia" w:ascii="仿宋_GB2312" w:hAnsi="仿宋_GB2312" w:eastAsia="仿宋_GB2312" w:cs="仿宋_GB2312"/>
          <w:kern w:val="0"/>
          <w:sz w:val="32"/>
          <w:szCs w:val="32"/>
          <w:lang w:val="en-US" w:eastAsia="zh-CN" w:bidi="ar"/>
        </w:rPr>
        <w:t>项目资金共8万元，主要</w:t>
      </w:r>
      <w:r>
        <w:rPr>
          <w:rFonts w:hint="eastAsia" w:ascii="仿宋_GB2312" w:hAnsi="仿宋_GB2312" w:eastAsia="仿宋_GB2312" w:cs="仿宋_GB2312"/>
          <w:sz w:val="32"/>
          <w:szCs w:val="32"/>
          <w:lang w:eastAsia="zh-CN"/>
        </w:rPr>
        <w:t>用于推动全面两孩政策宣传进村入户</w:t>
      </w:r>
      <w:r>
        <w:rPr>
          <w:rFonts w:hint="eastAsia" w:ascii="仿宋_GB2312" w:eastAsia="仿宋_GB2312"/>
          <w:bCs/>
          <w:sz w:val="32"/>
          <w:szCs w:val="32"/>
          <w:lang w:val="en-US" w:eastAsia="zh-CN"/>
        </w:rPr>
        <w:t>1.3万元；</w:t>
      </w:r>
      <w:r>
        <w:rPr>
          <w:rFonts w:hint="eastAsia" w:ascii="仿宋_GB2312" w:eastAsia="仿宋_GB2312"/>
          <w:bCs/>
          <w:sz w:val="32"/>
          <w:szCs w:val="32"/>
        </w:rPr>
        <w:t>打造计划生育宣传服务阵地建设</w:t>
      </w:r>
      <w:r>
        <w:rPr>
          <w:rFonts w:hint="eastAsia" w:ascii="仿宋_GB2312" w:eastAsia="仿宋_GB2312"/>
          <w:bCs/>
          <w:sz w:val="32"/>
          <w:szCs w:val="32"/>
          <w:lang w:val="en-US" w:eastAsia="zh-CN"/>
        </w:rPr>
        <w:t>3万元</w:t>
      </w:r>
      <w:r>
        <w:rPr>
          <w:rFonts w:hint="eastAsia" w:ascii="仿宋_GB2312" w:eastAsia="仿宋_GB2312"/>
          <w:bCs/>
          <w:sz w:val="32"/>
          <w:szCs w:val="32"/>
          <w:lang w:eastAsia="zh-CN"/>
        </w:rPr>
        <w:t>；</w:t>
      </w:r>
      <w:r>
        <w:rPr>
          <w:rFonts w:hint="eastAsia" w:ascii="仿宋_GB2312" w:eastAsia="仿宋_GB2312"/>
          <w:bCs/>
          <w:sz w:val="32"/>
          <w:szCs w:val="32"/>
        </w:rPr>
        <w:t>开展计生宣传服务活动及技术培训</w:t>
      </w:r>
      <w:r>
        <w:rPr>
          <w:rFonts w:hint="eastAsia" w:ascii="仿宋_GB2312" w:eastAsia="仿宋_GB2312"/>
          <w:bCs/>
          <w:sz w:val="32"/>
          <w:szCs w:val="32"/>
          <w:lang w:val="en-US" w:eastAsia="zh-CN"/>
        </w:rPr>
        <w:t>1.5万元</w:t>
      </w:r>
      <w:r>
        <w:rPr>
          <w:rFonts w:hint="eastAsia" w:ascii="仿宋_GB2312" w:eastAsia="仿宋_GB2312"/>
          <w:bCs/>
          <w:sz w:val="32"/>
          <w:szCs w:val="32"/>
          <w:lang w:eastAsia="zh-CN"/>
        </w:rPr>
        <w:t>；</w:t>
      </w:r>
      <w:r>
        <w:rPr>
          <w:rFonts w:hint="eastAsia" w:ascii="仿宋_GB2312" w:eastAsia="仿宋_GB2312"/>
          <w:sz w:val="32"/>
          <w:szCs w:val="32"/>
        </w:rPr>
        <w:t>开展生育关怀活动</w:t>
      </w:r>
      <w:r>
        <w:rPr>
          <w:rFonts w:hint="eastAsia" w:ascii="仿宋_GB2312" w:eastAsia="仿宋_GB2312"/>
          <w:bCs/>
          <w:sz w:val="32"/>
          <w:szCs w:val="32"/>
          <w:lang w:val="en-US" w:eastAsia="zh-CN"/>
        </w:rPr>
        <w:t>2.2万元。</w:t>
      </w:r>
      <w:r>
        <w:rPr>
          <w:rFonts w:hint="eastAsia" w:ascii="仿宋_GB2312" w:hAnsi="仿宋_GB2312" w:eastAsia="仿宋_GB2312" w:cs="仿宋_GB2312"/>
          <w:color w:val="000000"/>
          <w:sz w:val="32"/>
          <w:szCs w:val="32"/>
          <w:lang w:val="en-US" w:eastAsia="zh-CN"/>
        </w:rPr>
        <w:t>项目经费使用规范，开支合理，项目人群受益明显。</w:t>
      </w:r>
    </w:p>
    <w:p>
      <w:pPr>
        <w:keepNext w:val="0"/>
        <w:keepLines w:val="0"/>
        <w:pageBreakBefore w:val="0"/>
        <w:numPr>
          <w:ilvl w:val="0"/>
          <w:numId w:val="0"/>
        </w:numPr>
        <w:tabs>
          <w:tab w:val="left" w:pos="921"/>
        </w:tabs>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五、主要经验及做法、存在的问题和建议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（一）主要经验及做法：</w:t>
      </w:r>
      <w:r>
        <w:rPr>
          <w:rFonts w:hint="eastAsia" w:ascii="仿宋_GB2312" w:hAnsi="仿宋_GB2312" w:eastAsia="仿宋_GB2312" w:cs="仿宋_GB2312"/>
          <w:sz w:val="32"/>
          <w:szCs w:val="32"/>
          <w:shd w:val="clear" w:color="auto" w:fill="FFFFFF"/>
          <w:lang w:val="en-US" w:eastAsia="zh-CN"/>
        </w:rPr>
        <w:t>做好基线调查，确定项目实施范围，研究制定项目实施方案，加强组织领导，强化项目督导，对项目及时跟踪分析，督促上报项目进展情况、半年报告、年度报告和项目决算报告。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楷体_GB2312" w:hAnsi="楷体_GB2312" w:eastAsia="楷体_GB2312" w:cs="楷体_GB2312"/>
          <w:sz w:val="32"/>
          <w:szCs w:val="32"/>
          <w:shd w:val="clear" w:color="auto" w:fill="FFFFFF"/>
          <w:lang w:val="en-US" w:eastAsia="zh-CN"/>
        </w:rPr>
        <w:t>（二）存在的问题：</w:t>
      </w:r>
      <w:r>
        <w:rPr>
          <w:rFonts w:hint="eastAsia" w:ascii="仿宋_GB2312" w:eastAsia="仿宋_GB2312"/>
          <w:b w:val="0"/>
          <w:bCs/>
          <w:sz w:val="32"/>
          <w:szCs w:val="32"/>
        </w:rPr>
        <w:t>一是村协会人员均为兼职，协会工作人员没有固定补助，人员难以稳定</w:t>
      </w:r>
      <w:r>
        <w:rPr>
          <w:rFonts w:hint="eastAsia" w:ascii="仿宋_GB2312" w:eastAsia="仿宋_GB2312"/>
          <w:b w:val="0"/>
          <w:bCs/>
          <w:sz w:val="32"/>
          <w:szCs w:val="32"/>
          <w:lang w:eastAsia="zh-CN"/>
        </w:rPr>
        <w:t>；二</w:t>
      </w:r>
      <w:r>
        <w:rPr>
          <w:rFonts w:hint="eastAsia" w:ascii="仿宋_GB2312" w:eastAsia="仿宋_GB2312"/>
          <w:b w:val="0"/>
          <w:bCs/>
          <w:sz w:val="32"/>
          <w:szCs w:val="32"/>
        </w:rPr>
        <w:t>是计划生育矛盾纠纷化解难度大，仍需投入大量的人力、物力、财力。</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rPr>
          <w:rFonts w:hint="eastAsia" w:ascii="仿宋_GB2312" w:hAnsi="微软雅黑" w:eastAsia="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（三）建议和改进措施：</w:t>
      </w:r>
      <w:r>
        <w:rPr>
          <w:rFonts w:hint="eastAsia" w:ascii="仿宋_GB2312" w:hAnsi="仿宋_GB2312" w:eastAsia="仿宋_GB2312" w:cs="仿宋_GB2312"/>
          <w:b w:val="0"/>
          <w:bCs w:val="0"/>
          <w:sz w:val="32"/>
          <w:szCs w:val="32"/>
          <w:shd w:val="clear" w:color="auto" w:fill="FFFFFF"/>
          <w:lang w:val="en-US" w:eastAsia="zh-CN"/>
        </w:rPr>
        <w:t>一是</w:t>
      </w:r>
      <w:r>
        <w:rPr>
          <w:rFonts w:hint="eastAsia" w:ascii="仿宋_GB2312" w:hAnsi="仿宋_GB2312" w:eastAsia="仿宋_GB2312" w:cs="仿宋_GB2312"/>
          <w:b w:val="0"/>
          <w:bCs w:val="0"/>
          <w:sz w:val="32"/>
          <w:szCs w:val="32"/>
        </w:rPr>
        <w:t>进一步</w:t>
      </w:r>
      <w:r>
        <w:rPr>
          <w:rFonts w:hint="eastAsia" w:ascii="仿宋_GB2312" w:eastAsia="仿宋_GB2312"/>
          <w:b w:val="0"/>
          <w:bCs w:val="0"/>
          <w:sz w:val="32"/>
          <w:szCs w:val="32"/>
        </w:rPr>
        <w:t>加强</w:t>
      </w:r>
      <w:r>
        <w:rPr>
          <w:rFonts w:hint="eastAsia" w:ascii="仿宋_GB2312" w:eastAsia="仿宋_GB2312"/>
          <w:b w:val="0"/>
          <w:bCs w:val="0"/>
          <w:sz w:val="32"/>
          <w:szCs w:val="32"/>
          <w:lang w:eastAsia="zh-CN"/>
        </w:rPr>
        <w:t>项目工作</w:t>
      </w:r>
      <w:r>
        <w:rPr>
          <w:rFonts w:hint="eastAsia" w:ascii="仿宋_GB2312" w:eastAsia="仿宋_GB2312"/>
          <w:b w:val="0"/>
          <w:bCs w:val="0"/>
          <w:sz w:val="32"/>
          <w:szCs w:val="32"/>
        </w:rPr>
        <w:t>领导</w:t>
      </w:r>
      <w:r>
        <w:rPr>
          <w:rFonts w:hint="eastAsia" w:ascii="仿宋_GB2312" w:eastAsia="仿宋_GB2312"/>
          <w:b w:val="0"/>
          <w:bCs w:val="0"/>
          <w:sz w:val="32"/>
          <w:szCs w:val="32"/>
          <w:lang w:eastAsia="zh-CN"/>
        </w:rPr>
        <w:t>，加强项目检查指导，确保项目有</w:t>
      </w:r>
      <w:r>
        <w:rPr>
          <w:rFonts w:hint="eastAsia" w:ascii="仿宋_GB2312" w:eastAsia="仿宋_GB2312"/>
          <w:sz w:val="32"/>
          <w:szCs w:val="32"/>
        </w:rPr>
        <w:t>序进行。</w:t>
      </w:r>
      <w:r>
        <w:rPr>
          <w:rFonts w:hint="eastAsia" w:ascii="仿宋_GB2312" w:eastAsia="仿宋_GB2312"/>
          <w:sz w:val="32"/>
          <w:szCs w:val="32"/>
          <w:lang w:eastAsia="zh-CN"/>
        </w:rPr>
        <w:t>二是</w:t>
      </w:r>
      <w:r>
        <w:rPr>
          <w:rFonts w:hint="eastAsia" w:ascii="仿宋_GB2312" w:hAnsi="仿宋_GB2312" w:eastAsia="仿宋_GB2312" w:cs="仿宋_GB2312"/>
          <w:sz w:val="32"/>
          <w:szCs w:val="32"/>
          <w:shd w:val="clear" w:color="auto" w:fill="FFFFFF"/>
          <w:lang w:val="en-US" w:eastAsia="zh-CN"/>
        </w:rPr>
        <w:t>加强对项目文本内容进行审核，对资金使用合理性进行分析，要求</w:t>
      </w:r>
      <w:r>
        <w:rPr>
          <w:rFonts w:hint="eastAsia" w:ascii="仿宋_GB2312" w:hAnsi="仿宋_GB2312" w:eastAsia="仿宋_GB2312" w:cs="仿宋_GB2312"/>
          <w:sz w:val="32"/>
          <w:szCs w:val="32"/>
          <w:lang w:eastAsia="zh-CN"/>
        </w:rPr>
        <w:t>活动内容、资金使用进一步细化，严格按照项目工作要求如期实施项目活动，确保项目有效落实。</w:t>
      </w:r>
      <w:bookmarkStart w:id="0" w:name="_GoBack"/>
      <w:bookmarkEnd w:id="0"/>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840" w:firstLineChars="300"/>
        <w:textAlignment w:val="auto"/>
        <w:rPr>
          <w:rFonts w:hint="eastAsia" w:ascii="仿宋_GB2312" w:hAnsi="微软雅黑" w:eastAsia="仿宋_GB2312"/>
          <w:sz w:val="32"/>
          <w:szCs w:val="32"/>
          <w:shd w:val="clear" w:color="auto" w:fill="FFFFFF"/>
          <w:lang w:val="en-US" w:eastAsia="zh-CN"/>
        </w:rPr>
      </w:pPr>
    </w:p>
    <w:p>
      <w:pPr>
        <w:keepNext w:val="0"/>
        <w:keepLines w:val="0"/>
        <w:pageBreakBefore w:val="0"/>
        <w:kinsoku/>
        <w:wordWrap/>
        <w:overflowPunct/>
        <w:autoSpaceDE/>
        <w:autoSpaceDN/>
        <w:bidi w:val="0"/>
        <w:adjustRightInd/>
        <w:snapToGrid/>
        <w:spacing w:line="560" w:lineRule="exact"/>
        <w:ind w:left="0" w:leftChars="0" w:right="0" w:rightChars="0"/>
        <w:textAlignment w:val="auto"/>
      </w:pP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olor w:val="000000"/>
          <w:sz w:val="32"/>
          <w:szCs w:val="32"/>
          <w:lang w:val="en-US" w:eastAsia="zh-CN"/>
        </w:rPr>
      </w:pPr>
    </w:p>
    <w:p>
      <w:pPr>
        <w:keepNext w:val="0"/>
        <w:keepLines w:val="0"/>
        <w:pageBreakBefore w:val="0"/>
        <w:kinsoku/>
        <w:wordWrap/>
        <w:overflowPunct/>
        <w:autoSpaceDE/>
        <w:autoSpaceDN/>
        <w:bidi w:val="0"/>
        <w:adjustRightInd/>
        <w:snapToGrid/>
        <w:spacing w:line="560" w:lineRule="exact"/>
        <w:ind w:left="0" w:leftChars="0" w:right="0" w:rightChars="0"/>
        <w:textAlignment w:val="auto"/>
      </w:pPr>
    </w:p>
    <w:sectPr>
      <w:footerReference r:id="rId3" w:type="default"/>
      <w:footnotePr>
        <w:numFmt w:val="decimal"/>
      </w:footnotePr>
      <w:pgSz w:w="11906" w:h="16838"/>
      <w:pgMar w:top="1440" w:right="1286" w:bottom="1440" w:left="1800" w:header="72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方正兰亭超细黑简体"/>
    <w:panose1 w:val="03000509000000000000"/>
    <w:charset w:val="86"/>
    <w:family w:val="script"/>
    <w:pitch w:val="default"/>
    <w:sig w:usb0="00000000" w:usb1="00000000" w:usb2="00000000" w:usb3="00000000" w:csb0="00040000" w:csb1="00000000"/>
  </w:font>
  <w:font w:name="方正仿宋简体">
    <w:altName w:val="宋体"/>
    <w:panose1 w:val="02010601030101010101"/>
    <w:charset w:val="86"/>
    <w:family w:val="script"/>
    <w:pitch w:val="default"/>
    <w:sig w:usb0="00000000" w:usb1="00000000" w:usb2="00000000" w:usb3="00000000" w:csb0="00040000" w:csb1="00000000"/>
  </w:font>
  <w:font w:name="方正黑体_GBK">
    <w:altName w:val="方正兰亭超细黑简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华文仿宋">
    <w:altName w:val="仿宋_GB2312"/>
    <w:panose1 w:val="02010600040101010101"/>
    <w:charset w:val="86"/>
    <w:family w:val="auto"/>
    <w:pitch w:val="default"/>
    <w:sig w:usb0="00000000" w:usb1="00000000" w:usb2="00000000" w:usb3="00000000" w:csb0="0004009F" w:csb1="DFD70000"/>
  </w:font>
  <w:font w:name="仿宋">
    <w:altName w:val="仿宋_GB2312"/>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B238A"/>
    <w:rsid w:val="00324A70"/>
    <w:rsid w:val="01434C0D"/>
    <w:rsid w:val="01864105"/>
    <w:rsid w:val="01EA7F2C"/>
    <w:rsid w:val="02C461B9"/>
    <w:rsid w:val="042E3D1A"/>
    <w:rsid w:val="06EA19F3"/>
    <w:rsid w:val="09513251"/>
    <w:rsid w:val="0DEB238A"/>
    <w:rsid w:val="0E73524B"/>
    <w:rsid w:val="13F60235"/>
    <w:rsid w:val="14207EE2"/>
    <w:rsid w:val="145F0E70"/>
    <w:rsid w:val="159C3C48"/>
    <w:rsid w:val="169B490B"/>
    <w:rsid w:val="1E29383C"/>
    <w:rsid w:val="274607A4"/>
    <w:rsid w:val="28603DDB"/>
    <w:rsid w:val="292902B1"/>
    <w:rsid w:val="296445B4"/>
    <w:rsid w:val="2CA10632"/>
    <w:rsid w:val="32447BA6"/>
    <w:rsid w:val="366906B7"/>
    <w:rsid w:val="377B5C21"/>
    <w:rsid w:val="3982426F"/>
    <w:rsid w:val="3B863920"/>
    <w:rsid w:val="3EDF6FC3"/>
    <w:rsid w:val="3F2E2C02"/>
    <w:rsid w:val="46A21468"/>
    <w:rsid w:val="497264F6"/>
    <w:rsid w:val="4AC142CD"/>
    <w:rsid w:val="4AF35AA5"/>
    <w:rsid w:val="4D52530B"/>
    <w:rsid w:val="4F9D4C6F"/>
    <w:rsid w:val="55507634"/>
    <w:rsid w:val="5859263A"/>
    <w:rsid w:val="5BFE02B3"/>
    <w:rsid w:val="63410443"/>
    <w:rsid w:val="68D94840"/>
    <w:rsid w:val="6E196C72"/>
    <w:rsid w:val="6F7216D5"/>
    <w:rsid w:val="70781F39"/>
    <w:rsid w:val="72E733D1"/>
    <w:rsid w:val="754E7A85"/>
    <w:rsid w:val="75857BE4"/>
    <w:rsid w:val="76915C1F"/>
    <w:rsid w:val="76C26F80"/>
    <w:rsid w:val="776C7258"/>
    <w:rsid w:val="7A2A7FF4"/>
    <w:rsid w:val="7ECF45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5"/>
      </w:tabs>
      <w:jc w:val="left"/>
    </w:pPr>
    <w:rPr>
      <w:rFonts w:ascii="Times New Roman" w:hAnsi="Times New Roman" w:cs="Times New Roman"/>
      <w:kern w:val="1"/>
      <w:sz w:val="18"/>
      <w:szCs w:val="18"/>
    </w:rPr>
  </w:style>
  <w:style w:type="character" w:styleId="4">
    <w:name w:val="Hyperlink"/>
    <w:basedOn w:val="3"/>
    <w:uiPriority w:val="0"/>
    <w:rPr>
      <w:color w:val="0000FF"/>
      <w:u w:val="single"/>
    </w:rPr>
  </w:style>
  <w:style w:type="paragraph" w:customStyle="1" w:styleId="6">
    <w:name w:val="样式1"/>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2017-04-27T01:52:00Z</dcterms:created>
  <dc:creator>Administrator</dc:creator>
  <cp:lastModifiedBy>李跃文</cp:lastModifiedBy>
  <dcterms:modified xsi:type="dcterms:W3CDTF">2018-05-20T13:18:57Z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